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FB32A" w14:textId="0348FD6C" w:rsidR="00090928" w:rsidRPr="00090928" w:rsidRDefault="00090928" w:rsidP="00090928">
      <w:pPr>
        <w:jc w:val="center"/>
        <w:rPr>
          <w:b/>
          <w:bCs/>
          <w:sz w:val="28"/>
          <w:szCs w:val="28"/>
        </w:rPr>
      </w:pPr>
      <w:r w:rsidRPr="00090928">
        <w:rPr>
          <w:b/>
          <w:bCs/>
          <w:sz w:val="28"/>
          <w:szCs w:val="28"/>
        </w:rPr>
        <w:t>RFA – 2025.1.A:</w:t>
      </w:r>
    </w:p>
    <w:p w14:paraId="15C5AB24" w14:textId="4883E39C" w:rsidR="00090928" w:rsidRPr="00090928" w:rsidRDefault="00090928" w:rsidP="00090928">
      <w:pPr>
        <w:jc w:val="center"/>
        <w:rPr>
          <w:b/>
          <w:bCs/>
          <w:sz w:val="28"/>
          <w:szCs w:val="28"/>
        </w:rPr>
      </w:pPr>
      <w:r w:rsidRPr="00090928">
        <w:rPr>
          <w:b/>
          <w:bCs/>
          <w:sz w:val="28"/>
          <w:szCs w:val="28"/>
        </w:rPr>
        <w:t>Historically Black Colleges and Universities (HBCUs) Inclusive Postsecondary Education (IPSE) Planning</w:t>
      </w:r>
    </w:p>
    <w:p w14:paraId="33CE34B6" w14:textId="168FAEB5" w:rsidR="00090928" w:rsidRDefault="00090928" w:rsidP="00090928">
      <w:pPr>
        <w:jc w:val="center"/>
        <w:rPr>
          <w:rFonts w:ascii="Arial" w:hAnsi="Arial" w:cs="Arial"/>
          <w:b/>
          <w:bCs/>
          <w:sz w:val="24"/>
          <w:szCs w:val="24"/>
        </w:rPr>
      </w:pPr>
      <w:r w:rsidRPr="0070779E">
        <w:rPr>
          <w:rFonts w:ascii="Arial" w:hAnsi="Arial" w:cs="Arial"/>
          <w:b/>
          <w:bCs/>
          <w:sz w:val="24"/>
          <w:szCs w:val="24"/>
        </w:rPr>
        <w:t>Question &amp; Answer Document Updated</w:t>
      </w:r>
      <w:r>
        <w:rPr>
          <w:rFonts w:ascii="Arial" w:hAnsi="Arial" w:cs="Arial"/>
          <w:b/>
          <w:bCs/>
          <w:sz w:val="24"/>
          <w:szCs w:val="24"/>
        </w:rPr>
        <w:t xml:space="preserve"> October 0</w:t>
      </w:r>
      <w:r w:rsidR="00B7042C">
        <w:rPr>
          <w:rFonts w:ascii="Arial" w:hAnsi="Arial" w:cs="Arial"/>
          <w:b/>
          <w:bCs/>
          <w:sz w:val="24"/>
          <w:szCs w:val="24"/>
        </w:rPr>
        <w:t>7</w:t>
      </w:r>
      <w:r w:rsidRPr="0070779E">
        <w:rPr>
          <w:rFonts w:ascii="Arial" w:hAnsi="Arial" w:cs="Arial"/>
          <w:b/>
          <w:bCs/>
          <w:sz w:val="24"/>
          <w:szCs w:val="24"/>
        </w:rPr>
        <w:t>, 2024</w:t>
      </w:r>
    </w:p>
    <w:p w14:paraId="4F7E2EC9" w14:textId="77777777" w:rsidR="00090928" w:rsidRDefault="00090928" w:rsidP="00090928">
      <w:pPr>
        <w:rPr>
          <w:rFonts w:ascii="Arial" w:hAnsi="Arial" w:cs="Arial"/>
          <w:sz w:val="24"/>
          <w:szCs w:val="24"/>
        </w:rPr>
      </w:pPr>
    </w:p>
    <w:p w14:paraId="41931DB6" w14:textId="087C2FF5" w:rsidR="00090928" w:rsidRPr="00090928" w:rsidRDefault="00090928" w:rsidP="00090928">
      <w:pPr>
        <w:pStyle w:val="ListParagraph"/>
        <w:numPr>
          <w:ilvl w:val="0"/>
          <w:numId w:val="1"/>
        </w:numPr>
        <w:rPr>
          <w:rFonts w:ascii="Arial" w:hAnsi="Arial" w:cs="Arial"/>
          <w:b/>
          <w:bCs/>
          <w:sz w:val="24"/>
          <w:szCs w:val="24"/>
        </w:rPr>
      </w:pPr>
      <w:r>
        <w:rPr>
          <w:rFonts w:ascii="Arial" w:hAnsi="Arial" w:cs="Arial"/>
          <w:b/>
          <w:bCs/>
          <w:sz w:val="24"/>
          <w:szCs w:val="24"/>
        </w:rPr>
        <w:t xml:space="preserve">Question: </w:t>
      </w:r>
      <w:r w:rsidRPr="00090928">
        <w:rPr>
          <w:rFonts w:ascii="Arial" w:hAnsi="Arial" w:cs="Arial"/>
          <w:b/>
          <w:bCs/>
          <w:sz w:val="24"/>
          <w:szCs w:val="24"/>
        </w:rPr>
        <w:t>Do you need to already be working at an HBCU to apply?</w:t>
      </w:r>
    </w:p>
    <w:p w14:paraId="5671650C" w14:textId="7F5AA140" w:rsidR="00090928" w:rsidRDefault="00090928" w:rsidP="00090928">
      <w:pPr>
        <w:pStyle w:val="ListParagraph"/>
        <w:rPr>
          <w:rFonts w:ascii="Arial" w:hAnsi="Arial" w:cs="Arial"/>
          <w:sz w:val="24"/>
          <w:szCs w:val="24"/>
        </w:rPr>
      </w:pPr>
      <w:r w:rsidRPr="00E110FC">
        <w:rPr>
          <w:rFonts w:ascii="Arial" w:hAnsi="Arial" w:cs="Arial"/>
          <w:b/>
          <w:bCs/>
          <w:sz w:val="24"/>
          <w:szCs w:val="24"/>
        </w:rPr>
        <w:t>Answer:</w:t>
      </w:r>
      <w:r>
        <w:rPr>
          <w:rFonts w:ascii="Arial" w:hAnsi="Arial" w:cs="Arial"/>
          <w:sz w:val="24"/>
          <w:szCs w:val="24"/>
        </w:rPr>
        <w:t xml:space="preserve"> It is not required</w:t>
      </w:r>
      <w:r w:rsidR="00EC3416">
        <w:rPr>
          <w:rFonts w:ascii="Arial" w:hAnsi="Arial" w:cs="Arial"/>
          <w:sz w:val="24"/>
          <w:szCs w:val="24"/>
        </w:rPr>
        <w:t xml:space="preserve"> that you are working at an HBCU to apply</w:t>
      </w:r>
      <w:r>
        <w:rPr>
          <w:rFonts w:ascii="Arial" w:hAnsi="Arial" w:cs="Arial"/>
          <w:sz w:val="24"/>
          <w:szCs w:val="24"/>
        </w:rPr>
        <w:t>, but because you need to start an IPSE program at an HBCU</w:t>
      </w:r>
      <w:r w:rsidR="00FE1EFA">
        <w:rPr>
          <w:rFonts w:ascii="Arial" w:hAnsi="Arial" w:cs="Arial"/>
          <w:sz w:val="24"/>
          <w:szCs w:val="24"/>
        </w:rPr>
        <w:t xml:space="preserve"> by January 2027</w:t>
      </w:r>
      <w:r>
        <w:rPr>
          <w:rFonts w:ascii="Arial" w:hAnsi="Arial" w:cs="Arial"/>
          <w:sz w:val="24"/>
          <w:szCs w:val="24"/>
        </w:rPr>
        <w:t xml:space="preserve">, you will need </w:t>
      </w:r>
      <w:r w:rsidR="00EC3416">
        <w:rPr>
          <w:rFonts w:ascii="Arial" w:hAnsi="Arial" w:cs="Arial"/>
          <w:sz w:val="24"/>
          <w:szCs w:val="24"/>
        </w:rPr>
        <w:t xml:space="preserve">a </w:t>
      </w:r>
      <w:r>
        <w:rPr>
          <w:rFonts w:ascii="Arial" w:hAnsi="Arial" w:cs="Arial"/>
          <w:sz w:val="24"/>
          <w:szCs w:val="24"/>
        </w:rPr>
        <w:t>working relationship or agreement with an NC HBCU.</w:t>
      </w:r>
    </w:p>
    <w:p w14:paraId="52E020C8" w14:textId="4C403656" w:rsidR="00090928" w:rsidRDefault="00090928" w:rsidP="00090928">
      <w:pPr>
        <w:pStyle w:val="ListParagraph"/>
        <w:rPr>
          <w:rFonts w:ascii="Arial" w:hAnsi="Arial" w:cs="Arial"/>
          <w:sz w:val="24"/>
          <w:szCs w:val="24"/>
        </w:rPr>
      </w:pPr>
      <w:r>
        <w:rPr>
          <w:rFonts w:ascii="Arial" w:hAnsi="Arial" w:cs="Arial"/>
          <w:sz w:val="24"/>
          <w:szCs w:val="24"/>
        </w:rPr>
        <w:t xml:space="preserve"> </w:t>
      </w:r>
    </w:p>
    <w:p w14:paraId="3696D1D7" w14:textId="5757003D" w:rsidR="00090928" w:rsidRPr="00090928" w:rsidRDefault="00090928" w:rsidP="00090928">
      <w:pPr>
        <w:pStyle w:val="ListParagraph"/>
        <w:numPr>
          <w:ilvl w:val="0"/>
          <w:numId w:val="1"/>
        </w:numPr>
        <w:rPr>
          <w:rFonts w:ascii="Arial" w:hAnsi="Arial" w:cs="Arial"/>
          <w:b/>
          <w:bCs/>
          <w:sz w:val="24"/>
          <w:szCs w:val="24"/>
        </w:rPr>
      </w:pPr>
      <w:r>
        <w:rPr>
          <w:rFonts w:ascii="Arial" w:hAnsi="Arial" w:cs="Arial"/>
          <w:b/>
          <w:bCs/>
          <w:sz w:val="24"/>
          <w:szCs w:val="24"/>
        </w:rPr>
        <w:t xml:space="preserve">Question: </w:t>
      </w:r>
      <w:r w:rsidRPr="00090928">
        <w:rPr>
          <w:rFonts w:ascii="Arial" w:hAnsi="Arial" w:cs="Arial"/>
          <w:b/>
          <w:bCs/>
          <w:sz w:val="24"/>
          <w:szCs w:val="24"/>
        </w:rPr>
        <w:t xml:space="preserve">Are the only eligible applicants HBCUs? Or </w:t>
      </w:r>
      <w:r w:rsidR="00484F23">
        <w:rPr>
          <w:rFonts w:ascii="Arial" w:hAnsi="Arial" w:cs="Arial"/>
          <w:b/>
          <w:bCs/>
          <w:sz w:val="24"/>
          <w:szCs w:val="24"/>
        </w:rPr>
        <w:t xml:space="preserve">can </w:t>
      </w:r>
      <w:r w:rsidRPr="00090928">
        <w:rPr>
          <w:rFonts w:ascii="Arial" w:hAnsi="Arial" w:cs="Arial"/>
          <w:b/>
          <w:bCs/>
          <w:sz w:val="24"/>
          <w:szCs w:val="24"/>
        </w:rPr>
        <w:t>other</w:t>
      </w:r>
      <w:r w:rsidR="00EC3416">
        <w:rPr>
          <w:rFonts w:ascii="Arial" w:hAnsi="Arial" w:cs="Arial"/>
          <w:b/>
          <w:bCs/>
          <w:sz w:val="24"/>
          <w:szCs w:val="24"/>
        </w:rPr>
        <w:t xml:space="preserve"> applicant</w:t>
      </w:r>
      <w:r w:rsidRPr="00090928">
        <w:rPr>
          <w:rFonts w:ascii="Arial" w:hAnsi="Arial" w:cs="Arial"/>
          <w:b/>
          <w:bCs/>
          <w:sz w:val="24"/>
          <w:szCs w:val="24"/>
        </w:rPr>
        <w:t xml:space="preserve">s </w:t>
      </w:r>
      <w:r w:rsidR="00484F23">
        <w:rPr>
          <w:rFonts w:ascii="Arial" w:hAnsi="Arial" w:cs="Arial"/>
          <w:b/>
          <w:bCs/>
          <w:sz w:val="24"/>
          <w:szCs w:val="24"/>
        </w:rPr>
        <w:t>apply</w:t>
      </w:r>
      <w:r w:rsidRPr="00090928">
        <w:rPr>
          <w:rFonts w:ascii="Arial" w:hAnsi="Arial" w:cs="Arial"/>
          <w:b/>
          <w:bCs/>
          <w:sz w:val="24"/>
          <w:szCs w:val="24"/>
        </w:rPr>
        <w:t>?</w:t>
      </w:r>
    </w:p>
    <w:p w14:paraId="2A9B0F5D" w14:textId="52AB8784" w:rsidR="00090928" w:rsidRDefault="00090928" w:rsidP="00090928">
      <w:pPr>
        <w:pStyle w:val="ListParagraph"/>
        <w:rPr>
          <w:rFonts w:ascii="Arial" w:hAnsi="Arial" w:cs="Arial"/>
          <w:sz w:val="24"/>
          <w:szCs w:val="24"/>
        </w:rPr>
      </w:pPr>
      <w:r w:rsidRPr="00E110FC">
        <w:rPr>
          <w:rFonts w:ascii="Arial" w:hAnsi="Arial" w:cs="Arial"/>
          <w:b/>
          <w:bCs/>
          <w:sz w:val="24"/>
          <w:szCs w:val="24"/>
        </w:rPr>
        <w:t>Answer:</w:t>
      </w:r>
      <w:r>
        <w:rPr>
          <w:rFonts w:ascii="Arial" w:hAnsi="Arial" w:cs="Arial"/>
          <w:sz w:val="24"/>
          <w:szCs w:val="24"/>
        </w:rPr>
        <w:t xml:space="preserve"> </w:t>
      </w:r>
      <w:r w:rsidR="00484F23">
        <w:rPr>
          <w:rFonts w:ascii="Arial" w:hAnsi="Arial" w:cs="Arial"/>
          <w:sz w:val="24"/>
          <w:szCs w:val="24"/>
        </w:rPr>
        <w:t>See answer to Question 1, above. See specific additional information required in the RFA Deliverables #1, #5, and #6, necessitating involvement with an HBCU.</w:t>
      </w:r>
    </w:p>
    <w:p w14:paraId="10245039" w14:textId="77777777" w:rsidR="00090928" w:rsidRPr="00090928" w:rsidRDefault="00090928" w:rsidP="00090928">
      <w:pPr>
        <w:pStyle w:val="ListParagraph"/>
        <w:rPr>
          <w:rFonts w:ascii="Arial" w:hAnsi="Arial" w:cs="Arial"/>
          <w:b/>
          <w:bCs/>
          <w:sz w:val="24"/>
          <w:szCs w:val="24"/>
        </w:rPr>
      </w:pPr>
    </w:p>
    <w:p w14:paraId="4483D365" w14:textId="13491A16" w:rsidR="00090928" w:rsidRDefault="00090928" w:rsidP="00090928">
      <w:pPr>
        <w:pStyle w:val="ListParagraph"/>
        <w:numPr>
          <w:ilvl w:val="0"/>
          <w:numId w:val="1"/>
        </w:numPr>
        <w:rPr>
          <w:rFonts w:ascii="Arial" w:hAnsi="Arial" w:cs="Arial"/>
          <w:b/>
          <w:bCs/>
          <w:sz w:val="24"/>
          <w:szCs w:val="24"/>
        </w:rPr>
      </w:pPr>
      <w:r>
        <w:rPr>
          <w:rFonts w:ascii="Arial" w:hAnsi="Arial" w:cs="Arial"/>
          <w:b/>
          <w:bCs/>
          <w:sz w:val="24"/>
          <w:szCs w:val="24"/>
        </w:rPr>
        <w:t xml:space="preserve">Question: </w:t>
      </w:r>
      <w:r w:rsidRPr="00090928">
        <w:rPr>
          <w:rFonts w:ascii="Arial" w:hAnsi="Arial" w:cs="Arial"/>
          <w:b/>
          <w:bCs/>
          <w:sz w:val="24"/>
          <w:szCs w:val="24"/>
        </w:rPr>
        <w:t xml:space="preserve">What was the intent behind the RFA? </w:t>
      </w:r>
      <w:r w:rsidR="00EC3416">
        <w:rPr>
          <w:rFonts w:ascii="Arial" w:hAnsi="Arial" w:cs="Arial"/>
          <w:b/>
          <w:bCs/>
          <w:sz w:val="24"/>
          <w:szCs w:val="24"/>
        </w:rPr>
        <w:t xml:space="preserve">Is there an expectation to have staff available to provide </w:t>
      </w:r>
      <w:r w:rsidRPr="00090928">
        <w:rPr>
          <w:rFonts w:ascii="Arial" w:hAnsi="Arial" w:cs="Arial"/>
          <w:b/>
          <w:bCs/>
          <w:sz w:val="24"/>
          <w:szCs w:val="24"/>
        </w:rPr>
        <w:t xml:space="preserve">extra services and </w:t>
      </w:r>
      <w:r w:rsidR="00EC3416">
        <w:rPr>
          <w:rFonts w:ascii="Arial" w:hAnsi="Arial" w:cs="Arial"/>
          <w:b/>
          <w:bCs/>
          <w:sz w:val="24"/>
          <w:szCs w:val="24"/>
        </w:rPr>
        <w:t xml:space="preserve">or have </w:t>
      </w:r>
      <w:r w:rsidRPr="00090928">
        <w:rPr>
          <w:rFonts w:ascii="Arial" w:hAnsi="Arial" w:cs="Arial"/>
          <w:b/>
          <w:bCs/>
          <w:sz w:val="24"/>
          <w:szCs w:val="24"/>
        </w:rPr>
        <w:t xml:space="preserve">facilities </w:t>
      </w:r>
      <w:r w:rsidR="00EC3416">
        <w:rPr>
          <w:rFonts w:ascii="Arial" w:hAnsi="Arial" w:cs="Arial"/>
          <w:b/>
          <w:bCs/>
          <w:sz w:val="24"/>
          <w:szCs w:val="24"/>
        </w:rPr>
        <w:t xml:space="preserve">altered </w:t>
      </w:r>
      <w:r w:rsidRPr="00090928">
        <w:rPr>
          <w:rFonts w:ascii="Arial" w:hAnsi="Arial" w:cs="Arial"/>
          <w:b/>
          <w:bCs/>
          <w:sz w:val="24"/>
          <w:szCs w:val="24"/>
        </w:rPr>
        <w:t>to allow</w:t>
      </w:r>
      <w:r w:rsidR="00EC3416">
        <w:rPr>
          <w:rFonts w:ascii="Arial" w:hAnsi="Arial" w:cs="Arial"/>
          <w:b/>
          <w:bCs/>
          <w:sz w:val="24"/>
          <w:szCs w:val="24"/>
        </w:rPr>
        <w:t xml:space="preserve"> access to</w:t>
      </w:r>
      <w:r w:rsidRPr="00090928">
        <w:rPr>
          <w:rFonts w:ascii="Arial" w:hAnsi="Arial" w:cs="Arial"/>
          <w:b/>
          <w:bCs/>
          <w:sz w:val="24"/>
          <w:szCs w:val="24"/>
        </w:rPr>
        <w:t xml:space="preserve"> programming for faculty to be able to accommodate?</w:t>
      </w:r>
    </w:p>
    <w:p w14:paraId="51EFBF4F" w14:textId="10C6647C" w:rsidR="00EC3416" w:rsidRPr="00E110FC" w:rsidRDefault="00E110FC" w:rsidP="00EC3416">
      <w:pPr>
        <w:pStyle w:val="ListParagraph"/>
        <w:rPr>
          <w:rFonts w:ascii="Arial" w:hAnsi="Arial" w:cs="Arial"/>
          <w:sz w:val="24"/>
          <w:szCs w:val="24"/>
        </w:rPr>
      </w:pPr>
      <w:r w:rsidRPr="00E110FC">
        <w:rPr>
          <w:rFonts w:ascii="Arial" w:hAnsi="Arial" w:cs="Arial"/>
          <w:b/>
          <w:bCs/>
          <w:sz w:val="24"/>
          <w:szCs w:val="24"/>
        </w:rPr>
        <w:t>Answer:</w:t>
      </w:r>
      <w:r>
        <w:rPr>
          <w:rFonts w:ascii="Arial" w:hAnsi="Arial" w:cs="Arial"/>
          <w:sz w:val="24"/>
          <w:szCs w:val="24"/>
        </w:rPr>
        <w:t xml:space="preserve"> </w:t>
      </w:r>
      <w:r w:rsidR="00F50120">
        <w:rPr>
          <w:rFonts w:ascii="Arial" w:hAnsi="Arial" w:cs="Arial"/>
          <w:sz w:val="24"/>
          <w:szCs w:val="24"/>
        </w:rPr>
        <w:t xml:space="preserve">The intent </w:t>
      </w:r>
      <w:r w:rsidR="00484F23">
        <w:rPr>
          <w:rFonts w:ascii="Arial" w:hAnsi="Arial" w:cs="Arial"/>
          <w:sz w:val="24"/>
          <w:szCs w:val="24"/>
        </w:rPr>
        <w:t xml:space="preserve">is outlined in the RFA’s </w:t>
      </w:r>
      <w:r w:rsidR="00484F23">
        <w:rPr>
          <w:rFonts w:ascii="Arial" w:hAnsi="Arial" w:cs="Arial"/>
          <w:i/>
          <w:iCs/>
          <w:sz w:val="24"/>
          <w:szCs w:val="24"/>
        </w:rPr>
        <w:t>Intent</w:t>
      </w:r>
      <w:r w:rsidR="00484F23">
        <w:rPr>
          <w:rFonts w:ascii="Arial" w:hAnsi="Arial" w:cs="Arial"/>
          <w:sz w:val="24"/>
          <w:szCs w:val="24"/>
        </w:rPr>
        <w:t xml:space="preserve"> section and, in short, is</w:t>
      </w:r>
      <w:r w:rsidR="00F50120">
        <w:rPr>
          <w:rFonts w:ascii="Arial" w:hAnsi="Arial" w:cs="Arial"/>
          <w:sz w:val="24"/>
          <w:szCs w:val="24"/>
        </w:rPr>
        <w:t xml:space="preserve"> to create </w:t>
      </w:r>
      <w:r w:rsidR="00484F23">
        <w:rPr>
          <w:rFonts w:ascii="Arial" w:hAnsi="Arial" w:cs="Arial"/>
          <w:sz w:val="24"/>
          <w:szCs w:val="24"/>
        </w:rPr>
        <w:t>and establish</w:t>
      </w:r>
      <w:r w:rsidRPr="00E110FC">
        <w:rPr>
          <w:rFonts w:ascii="Arial" w:hAnsi="Arial" w:cs="Arial"/>
          <w:sz w:val="24"/>
          <w:szCs w:val="24"/>
        </w:rPr>
        <w:t xml:space="preserve"> a</w:t>
      </w:r>
      <w:r>
        <w:rPr>
          <w:rFonts w:ascii="Arial" w:hAnsi="Arial" w:cs="Arial"/>
          <w:sz w:val="24"/>
          <w:szCs w:val="24"/>
        </w:rPr>
        <w:t xml:space="preserve">n Inclusive Postsecondary </w:t>
      </w:r>
      <w:r w:rsidR="00F50120">
        <w:rPr>
          <w:rFonts w:ascii="Arial" w:hAnsi="Arial" w:cs="Arial"/>
          <w:sz w:val="24"/>
          <w:szCs w:val="24"/>
        </w:rPr>
        <w:t>E</w:t>
      </w:r>
      <w:r>
        <w:rPr>
          <w:rFonts w:ascii="Arial" w:hAnsi="Arial" w:cs="Arial"/>
          <w:sz w:val="24"/>
          <w:szCs w:val="24"/>
        </w:rPr>
        <w:t xml:space="preserve">ducation </w:t>
      </w:r>
      <w:r w:rsidR="00F50120">
        <w:rPr>
          <w:rFonts w:ascii="Arial" w:hAnsi="Arial" w:cs="Arial"/>
          <w:sz w:val="24"/>
          <w:szCs w:val="24"/>
        </w:rPr>
        <w:t xml:space="preserve">(IPSE) </w:t>
      </w:r>
      <w:r w:rsidRPr="00E110FC">
        <w:rPr>
          <w:rFonts w:ascii="Arial" w:hAnsi="Arial" w:cs="Arial"/>
          <w:sz w:val="24"/>
          <w:szCs w:val="24"/>
        </w:rPr>
        <w:t>program with</w:t>
      </w:r>
      <w:r>
        <w:rPr>
          <w:rFonts w:ascii="Arial" w:hAnsi="Arial" w:cs="Arial"/>
          <w:sz w:val="24"/>
          <w:szCs w:val="24"/>
        </w:rPr>
        <w:t>in a</w:t>
      </w:r>
      <w:r w:rsidR="00F50120">
        <w:rPr>
          <w:rFonts w:ascii="Arial" w:hAnsi="Arial" w:cs="Arial"/>
          <w:sz w:val="24"/>
          <w:szCs w:val="24"/>
        </w:rPr>
        <w:t xml:space="preserve"> HBCU </w:t>
      </w:r>
      <w:r>
        <w:rPr>
          <w:rFonts w:ascii="Arial" w:hAnsi="Arial" w:cs="Arial"/>
          <w:sz w:val="24"/>
          <w:szCs w:val="24"/>
        </w:rPr>
        <w:t>university or</w:t>
      </w:r>
      <w:r w:rsidRPr="00E110FC">
        <w:rPr>
          <w:rFonts w:ascii="Arial" w:hAnsi="Arial" w:cs="Arial"/>
          <w:sz w:val="24"/>
          <w:szCs w:val="24"/>
        </w:rPr>
        <w:t xml:space="preserve"> college</w:t>
      </w:r>
      <w:r w:rsidR="00484F23">
        <w:rPr>
          <w:rFonts w:ascii="Arial" w:hAnsi="Arial" w:cs="Arial"/>
          <w:sz w:val="24"/>
          <w:szCs w:val="24"/>
        </w:rPr>
        <w:t xml:space="preserve">. </w:t>
      </w:r>
      <w:r w:rsidR="003974EE">
        <w:rPr>
          <w:rFonts w:ascii="Arial" w:hAnsi="Arial" w:cs="Arial"/>
          <w:sz w:val="24"/>
          <w:szCs w:val="24"/>
        </w:rPr>
        <w:t>In terms of expectations, please see RFA Deliverables #1, #2, #3, #4, #5, and #6 and Objectives #1, #2, #3, #4, #5, and #6.</w:t>
      </w:r>
    </w:p>
    <w:p w14:paraId="745F1667" w14:textId="77777777" w:rsidR="00E110FC" w:rsidRDefault="00E110FC" w:rsidP="00E110FC">
      <w:pPr>
        <w:pStyle w:val="ListParagraph"/>
        <w:rPr>
          <w:rFonts w:ascii="Arial" w:hAnsi="Arial" w:cs="Arial"/>
          <w:b/>
          <w:bCs/>
          <w:sz w:val="24"/>
          <w:szCs w:val="24"/>
        </w:rPr>
      </w:pPr>
    </w:p>
    <w:p w14:paraId="46B27FC2" w14:textId="3028512C" w:rsidR="00E110FC" w:rsidRDefault="0072520B" w:rsidP="00E110FC">
      <w:pPr>
        <w:pStyle w:val="ListParagraph"/>
        <w:numPr>
          <w:ilvl w:val="0"/>
          <w:numId w:val="1"/>
        </w:numPr>
        <w:rPr>
          <w:rFonts w:ascii="Arial" w:hAnsi="Arial" w:cs="Arial"/>
          <w:b/>
          <w:bCs/>
          <w:sz w:val="24"/>
          <w:szCs w:val="24"/>
        </w:rPr>
      </w:pPr>
      <w:r w:rsidRPr="0072520B">
        <w:rPr>
          <w:rFonts w:ascii="Arial" w:hAnsi="Arial" w:cs="Arial"/>
          <w:b/>
          <w:bCs/>
          <w:sz w:val="24"/>
          <w:szCs w:val="24"/>
        </w:rPr>
        <w:t xml:space="preserve">If there is a cap on the </w:t>
      </w:r>
      <w:r>
        <w:rPr>
          <w:rFonts w:ascii="Arial" w:hAnsi="Arial" w:cs="Arial"/>
          <w:b/>
          <w:bCs/>
          <w:sz w:val="24"/>
          <w:szCs w:val="24"/>
        </w:rPr>
        <w:t xml:space="preserve">size of the awarded budget, </w:t>
      </w:r>
      <w:r w:rsidRPr="0072520B">
        <w:rPr>
          <w:rFonts w:ascii="Arial" w:hAnsi="Arial" w:cs="Arial"/>
          <w:b/>
          <w:bCs/>
          <w:sz w:val="24"/>
          <w:szCs w:val="24"/>
        </w:rPr>
        <w:t xml:space="preserve">can </w:t>
      </w:r>
      <w:r>
        <w:rPr>
          <w:rFonts w:ascii="Arial" w:hAnsi="Arial" w:cs="Arial"/>
          <w:b/>
          <w:bCs/>
          <w:sz w:val="24"/>
          <w:szCs w:val="24"/>
        </w:rPr>
        <w:t xml:space="preserve">the contractor </w:t>
      </w:r>
      <w:r w:rsidRPr="00E110FC">
        <w:rPr>
          <w:rFonts w:ascii="Arial" w:hAnsi="Arial" w:cs="Arial"/>
          <w:b/>
          <w:bCs/>
          <w:sz w:val="24"/>
          <w:szCs w:val="24"/>
        </w:rPr>
        <w:t xml:space="preserve">request more money with the proper </w:t>
      </w:r>
      <w:r w:rsidR="001750B9">
        <w:rPr>
          <w:rFonts w:ascii="Arial" w:hAnsi="Arial" w:cs="Arial"/>
          <w:b/>
          <w:bCs/>
          <w:sz w:val="24"/>
          <w:szCs w:val="24"/>
        </w:rPr>
        <w:t xml:space="preserve">implementation </w:t>
      </w:r>
      <w:r w:rsidRPr="00E110FC">
        <w:rPr>
          <w:rFonts w:ascii="Arial" w:hAnsi="Arial" w:cs="Arial"/>
          <w:b/>
          <w:bCs/>
          <w:sz w:val="24"/>
          <w:szCs w:val="24"/>
        </w:rPr>
        <w:t>planning?</w:t>
      </w:r>
    </w:p>
    <w:p w14:paraId="01D64B77" w14:textId="107D6E6F" w:rsidR="003974EE" w:rsidRDefault="00E110FC" w:rsidP="00E110FC">
      <w:pPr>
        <w:pStyle w:val="ListParagraph"/>
        <w:rPr>
          <w:rFonts w:ascii="Arial" w:hAnsi="Arial" w:cs="Arial"/>
        </w:rPr>
      </w:pPr>
      <w:r w:rsidRPr="00E110FC">
        <w:rPr>
          <w:rFonts w:ascii="Arial" w:hAnsi="Arial" w:cs="Arial"/>
          <w:b/>
          <w:bCs/>
        </w:rPr>
        <w:t xml:space="preserve">Answer: </w:t>
      </w:r>
      <w:r w:rsidR="000128C5">
        <w:rPr>
          <w:rFonts w:ascii="Arial" w:hAnsi="Arial" w:cs="Arial"/>
        </w:rPr>
        <w:t xml:space="preserve">NCCDD substantially increased the amount of funding for this initiative </w:t>
      </w:r>
      <w:proofErr w:type="gramStart"/>
      <w:r w:rsidR="000128C5">
        <w:rPr>
          <w:rFonts w:ascii="Arial" w:hAnsi="Arial" w:cs="Arial"/>
        </w:rPr>
        <w:t>in order to</w:t>
      </w:r>
      <w:proofErr w:type="gramEnd"/>
      <w:r w:rsidR="000128C5">
        <w:rPr>
          <w:rFonts w:ascii="Arial" w:hAnsi="Arial" w:cs="Arial"/>
        </w:rPr>
        <w:t xml:space="preserve"> pilot an IPSE initiative.  Outside experts have suggested that this may be sufficient funds for the first eighteen to twenty-four months of the initiative.  That said, t</w:t>
      </w:r>
      <w:r w:rsidR="003974EE">
        <w:rPr>
          <w:rFonts w:ascii="Arial" w:hAnsi="Arial" w:cs="Arial"/>
        </w:rPr>
        <w:t xml:space="preserve">he RFA </w:t>
      </w:r>
      <w:r w:rsidR="003974EE">
        <w:rPr>
          <w:rFonts w:ascii="Arial" w:hAnsi="Arial" w:cs="Arial"/>
          <w:i/>
          <w:iCs/>
        </w:rPr>
        <w:t>Intent</w:t>
      </w:r>
      <w:r w:rsidR="003974EE">
        <w:rPr>
          <w:rFonts w:ascii="Arial" w:hAnsi="Arial" w:cs="Arial"/>
        </w:rPr>
        <w:t xml:space="preserve"> section outlines that ‘Additional funding outside of this grant may be needed to fund the pilot as explained in this Request for Applications.’  While NCCDD will support the initial program planning and setup, additional grants/funding/partnerships are outlined in RFA Deliverables #1, #4, and #5 outline additional resources and requirements, including the following:</w:t>
      </w:r>
    </w:p>
    <w:p w14:paraId="42CBDFAD" w14:textId="77777777" w:rsidR="00B7042C" w:rsidRDefault="00B7042C" w:rsidP="00E110FC">
      <w:pPr>
        <w:pStyle w:val="ListParagraph"/>
        <w:rPr>
          <w:rFonts w:ascii="Arial" w:hAnsi="Arial" w:cs="Arial"/>
        </w:rPr>
      </w:pPr>
    </w:p>
    <w:p w14:paraId="23DBAF87" w14:textId="2D0A493C" w:rsidR="00B7042C" w:rsidRDefault="003974EE" w:rsidP="00B7042C">
      <w:pPr>
        <w:pStyle w:val="ListParagraph"/>
        <w:ind w:left="1440"/>
        <w:rPr>
          <w:rFonts w:ascii="Arial" w:hAnsi="Arial" w:cs="Arial"/>
          <w:sz w:val="20"/>
          <w:szCs w:val="20"/>
        </w:rPr>
      </w:pPr>
      <w:r w:rsidRPr="00B7042C">
        <w:rPr>
          <w:rFonts w:ascii="Arial" w:hAnsi="Arial" w:cs="Arial"/>
          <w:sz w:val="20"/>
          <w:szCs w:val="20"/>
        </w:rPr>
        <w:t xml:space="preserve">‘Developing a plan for raising funds or charging tuition and fees to pay for any costs of the pilot program not covered by this grant. This can include but is not limited to applying for Transition and Postsecondary Programs for Students with Intellectual Disabilities funding (TPSID), funding through the Division of Employment and Independence for People with Disabilities (EIPD, formerly NC Division of Vocational Rehabilitation Services), tuition, state and federal resources, private/charitable and other funding while </w:t>
      </w:r>
      <w:r w:rsidRPr="00B7042C">
        <w:rPr>
          <w:rFonts w:ascii="Arial" w:hAnsi="Arial" w:cs="Arial"/>
          <w:sz w:val="20"/>
          <w:szCs w:val="20"/>
        </w:rPr>
        <w:lastRenderedPageBreak/>
        <w:t>conducting grant activities. Such plan should include strategies to make the program increasingly more affordable for potential students.</w:t>
      </w:r>
    </w:p>
    <w:p w14:paraId="0FB25DFC" w14:textId="77777777" w:rsidR="00B7042C" w:rsidRDefault="00B7042C" w:rsidP="00B7042C">
      <w:pPr>
        <w:pStyle w:val="ListParagraph"/>
        <w:ind w:left="1440"/>
        <w:rPr>
          <w:rFonts w:ascii="Arial" w:hAnsi="Arial" w:cs="Arial"/>
          <w:sz w:val="20"/>
          <w:szCs w:val="20"/>
        </w:rPr>
      </w:pPr>
    </w:p>
    <w:p w14:paraId="18D4AEF9" w14:textId="3B91B0D7" w:rsidR="00B7042C" w:rsidRDefault="00B7042C" w:rsidP="00B7042C">
      <w:pPr>
        <w:pStyle w:val="ListParagraph"/>
        <w:rPr>
          <w:rFonts w:ascii="Arial" w:hAnsi="Arial" w:cs="Arial"/>
          <w:sz w:val="20"/>
          <w:szCs w:val="20"/>
        </w:rPr>
      </w:pPr>
      <w:r>
        <w:rPr>
          <w:rFonts w:ascii="Arial" w:hAnsi="Arial" w:cs="Arial"/>
          <w:sz w:val="20"/>
          <w:szCs w:val="20"/>
        </w:rPr>
        <w:t xml:space="preserve">Information on the </w:t>
      </w:r>
      <w:r>
        <w:rPr>
          <w:rFonts w:ascii="Arial" w:hAnsi="Arial" w:cs="Arial"/>
          <w:i/>
          <w:iCs/>
          <w:sz w:val="20"/>
          <w:szCs w:val="20"/>
        </w:rPr>
        <w:t>Funding</w:t>
      </w:r>
      <w:r>
        <w:rPr>
          <w:rFonts w:ascii="Arial" w:hAnsi="Arial" w:cs="Arial"/>
          <w:sz w:val="20"/>
          <w:szCs w:val="20"/>
        </w:rPr>
        <w:t xml:space="preserve"> </w:t>
      </w:r>
      <w:r>
        <w:rPr>
          <w:rFonts w:ascii="Arial" w:hAnsi="Arial" w:cs="Arial"/>
          <w:i/>
          <w:iCs/>
          <w:sz w:val="20"/>
          <w:szCs w:val="20"/>
        </w:rPr>
        <w:t xml:space="preserve">Amounts </w:t>
      </w:r>
      <w:r>
        <w:rPr>
          <w:rFonts w:ascii="Arial" w:hAnsi="Arial" w:cs="Arial"/>
          <w:sz w:val="20"/>
          <w:szCs w:val="20"/>
        </w:rPr>
        <w:t>is included on Page 12 of the RFA, as follows:</w:t>
      </w:r>
    </w:p>
    <w:p w14:paraId="5F64D07A" w14:textId="77777777" w:rsidR="00B7042C" w:rsidRPr="00B7042C" w:rsidRDefault="00B7042C" w:rsidP="00B7042C">
      <w:pPr>
        <w:pStyle w:val="ListParagraph"/>
        <w:rPr>
          <w:rFonts w:ascii="Arial" w:hAnsi="Arial" w:cs="Arial"/>
          <w:sz w:val="18"/>
          <w:szCs w:val="18"/>
        </w:rPr>
      </w:pPr>
    </w:p>
    <w:p w14:paraId="29087CC1" w14:textId="09F0C885" w:rsidR="00B7042C" w:rsidRPr="00B7042C" w:rsidRDefault="00B7042C" w:rsidP="00B7042C">
      <w:pPr>
        <w:pStyle w:val="ListParagraph"/>
        <w:ind w:left="1440"/>
        <w:rPr>
          <w:rFonts w:ascii="Arial" w:hAnsi="Arial" w:cs="Arial"/>
          <w:sz w:val="18"/>
          <w:szCs w:val="18"/>
        </w:rPr>
      </w:pPr>
      <w:r w:rsidRPr="00B7042C">
        <w:rPr>
          <w:rFonts w:ascii="Arial" w:hAnsi="Arial" w:cs="Arial"/>
          <w:sz w:val="18"/>
          <w:szCs w:val="18"/>
        </w:rPr>
        <w:t>“The funding for this RFA will be up to $60,000.00 for the first contract period (termed “Year 1” [of 4]) for 6 planning and development months, with required minimum of 25% non-federal matching funds ($20,000). The initial 6-month funded project begins April 1, 2025, and ends September 30, 2025. All additional contract periods (Years 2 through 4) will all be a full calendar year. The first six-month budget should be entered into the DD Suite application. (“Year 1” is only a six-month period.)</w:t>
      </w:r>
    </w:p>
    <w:p w14:paraId="7FFCC682" w14:textId="77777777" w:rsidR="00B7042C" w:rsidRPr="00B7042C" w:rsidRDefault="00B7042C" w:rsidP="00B7042C">
      <w:pPr>
        <w:pStyle w:val="ListParagraph"/>
        <w:ind w:left="1440"/>
        <w:rPr>
          <w:rFonts w:ascii="Arial" w:hAnsi="Arial" w:cs="Arial"/>
          <w:sz w:val="18"/>
          <w:szCs w:val="18"/>
        </w:rPr>
      </w:pPr>
    </w:p>
    <w:p w14:paraId="45A6BD7F" w14:textId="6E2713A7" w:rsidR="00B7042C" w:rsidRPr="00B7042C" w:rsidRDefault="00B7042C" w:rsidP="00B7042C">
      <w:pPr>
        <w:pStyle w:val="ListParagraph"/>
        <w:ind w:left="1440"/>
        <w:rPr>
          <w:rFonts w:ascii="Arial" w:hAnsi="Arial" w:cs="Arial"/>
          <w:sz w:val="18"/>
          <w:szCs w:val="18"/>
        </w:rPr>
      </w:pPr>
      <w:r w:rsidRPr="00B7042C">
        <w:rPr>
          <w:rFonts w:ascii="Arial" w:hAnsi="Arial" w:cs="Arial"/>
          <w:sz w:val="18"/>
          <w:szCs w:val="18"/>
        </w:rPr>
        <w:t>NOTE: Indirect costs in any contract period are not to exceed 10% of Modified Total Direct Costs (MTDC) (e.g., up to $5,455 for the first contract period) for contractors (also known as suppliers) that do not possess a Federally Negotiated Indirect Cost Rate. See attachment A</w:t>
      </w:r>
      <w:r w:rsidR="00162626">
        <w:rPr>
          <w:rFonts w:ascii="Arial" w:hAnsi="Arial" w:cs="Arial"/>
          <w:sz w:val="18"/>
          <w:szCs w:val="18"/>
        </w:rPr>
        <w:t xml:space="preserve"> [of the RFA]</w:t>
      </w:r>
      <w:r w:rsidRPr="00B7042C">
        <w:rPr>
          <w:rFonts w:ascii="Arial" w:hAnsi="Arial" w:cs="Arial"/>
          <w:sz w:val="18"/>
          <w:szCs w:val="18"/>
        </w:rPr>
        <w:t xml:space="preserve"> for additional information specific to Universities with Federally Negotiated Indirect Cost Rates, noting that Universities’ indirect costs should not exceed 8% of the MTDC.</w:t>
      </w:r>
    </w:p>
    <w:p w14:paraId="1B5ECEE7" w14:textId="77777777" w:rsidR="00B7042C" w:rsidRPr="00B7042C" w:rsidRDefault="00B7042C" w:rsidP="00B7042C">
      <w:pPr>
        <w:pStyle w:val="ListParagraph"/>
        <w:ind w:left="1440"/>
        <w:rPr>
          <w:rFonts w:ascii="Arial" w:hAnsi="Arial" w:cs="Arial"/>
          <w:sz w:val="18"/>
          <w:szCs w:val="18"/>
        </w:rPr>
      </w:pPr>
    </w:p>
    <w:p w14:paraId="28C0929F" w14:textId="77777777" w:rsidR="00B7042C" w:rsidRPr="00B7042C" w:rsidRDefault="00B7042C" w:rsidP="00B7042C">
      <w:pPr>
        <w:pStyle w:val="ListParagraph"/>
        <w:ind w:left="1440"/>
        <w:rPr>
          <w:rFonts w:ascii="Arial" w:hAnsi="Arial" w:cs="Arial"/>
          <w:sz w:val="18"/>
          <w:szCs w:val="18"/>
        </w:rPr>
      </w:pPr>
      <w:r w:rsidRPr="00B7042C">
        <w:rPr>
          <w:rFonts w:ascii="Arial" w:hAnsi="Arial" w:cs="Arial"/>
          <w:sz w:val="18"/>
          <w:szCs w:val="18"/>
        </w:rPr>
        <w:t xml:space="preserve">Years 3 (of 4) and 4 (of 4): Each will be up to $200,000 with 25% non-federal matching funds ($66,667), with Year 3 (of 4) starting October 1, </w:t>
      </w:r>
      <w:proofErr w:type="gramStart"/>
      <w:r w:rsidRPr="00B7042C">
        <w:rPr>
          <w:rFonts w:ascii="Arial" w:hAnsi="Arial" w:cs="Arial"/>
          <w:sz w:val="18"/>
          <w:szCs w:val="18"/>
        </w:rPr>
        <w:t>2026</w:t>
      </w:r>
      <w:proofErr w:type="gramEnd"/>
      <w:r w:rsidRPr="00B7042C">
        <w:rPr>
          <w:rFonts w:ascii="Arial" w:hAnsi="Arial" w:cs="Arial"/>
          <w:sz w:val="18"/>
          <w:szCs w:val="18"/>
        </w:rPr>
        <w:t xml:space="preserve"> and ending September 30, 2027, and Year 4 (of 4) starting October 1, 2027 and ending September 30, 2028. One possible additional year could be allowed as shown below.</w:t>
      </w:r>
    </w:p>
    <w:p w14:paraId="32395870" w14:textId="77777777" w:rsidR="00B7042C" w:rsidRPr="00B7042C" w:rsidRDefault="00B7042C" w:rsidP="00B7042C">
      <w:pPr>
        <w:pStyle w:val="ListParagraph"/>
        <w:ind w:left="1440"/>
        <w:rPr>
          <w:rFonts w:ascii="Arial" w:hAnsi="Arial" w:cs="Arial"/>
          <w:sz w:val="18"/>
          <w:szCs w:val="18"/>
        </w:rPr>
      </w:pPr>
    </w:p>
    <w:p w14:paraId="7EC59D4C" w14:textId="77777777" w:rsidR="00B7042C" w:rsidRPr="00B7042C" w:rsidRDefault="00B7042C" w:rsidP="00B7042C">
      <w:pPr>
        <w:pStyle w:val="ListParagraph"/>
        <w:ind w:left="1440"/>
        <w:rPr>
          <w:rFonts w:ascii="Arial" w:hAnsi="Arial" w:cs="Arial"/>
          <w:sz w:val="18"/>
          <w:szCs w:val="18"/>
        </w:rPr>
      </w:pPr>
      <w:r w:rsidRPr="00B7042C">
        <w:rPr>
          <w:rFonts w:ascii="Arial" w:hAnsi="Arial" w:cs="Arial"/>
          <w:sz w:val="18"/>
          <w:szCs w:val="18"/>
        </w:rPr>
        <w:t>· Year 1 (of 4) – 6 Months: April 1, 2025 – September 30, 2025</w:t>
      </w:r>
    </w:p>
    <w:p w14:paraId="7E306E02" w14:textId="77777777" w:rsidR="00B7042C" w:rsidRPr="00B7042C" w:rsidRDefault="00B7042C" w:rsidP="00B7042C">
      <w:pPr>
        <w:pStyle w:val="ListParagraph"/>
        <w:ind w:left="1440" w:firstLine="720"/>
        <w:rPr>
          <w:rFonts w:ascii="Arial" w:hAnsi="Arial" w:cs="Arial"/>
          <w:sz w:val="18"/>
          <w:szCs w:val="18"/>
        </w:rPr>
      </w:pPr>
      <w:r w:rsidRPr="00B7042C">
        <w:rPr>
          <w:rFonts w:ascii="Arial" w:hAnsi="Arial" w:cs="Arial"/>
          <w:sz w:val="18"/>
          <w:szCs w:val="18"/>
        </w:rPr>
        <w:t>o Up to $60,000 in federal funds (NCCDD)</w:t>
      </w:r>
    </w:p>
    <w:p w14:paraId="22F9373E" w14:textId="77777777" w:rsidR="00B7042C" w:rsidRPr="00B7042C" w:rsidRDefault="00B7042C" w:rsidP="00B7042C">
      <w:pPr>
        <w:pStyle w:val="ListParagraph"/>
        <w:ind w:left="1440" w:firstLine="720"/>
        <w:rPr>
          <w:rFonts w:ascii="Arial" w:hAnsi="Arial" w:cs="Arial"/>
          <w:sz w:val="18"/>
          <w:szCs w:val="18"/>
        </w:rPr>
      </w:pPr>
      <w:r w:rsidRPr="00B7042C">
        <w:rPr>
          <w:rFonts w:ascii="Arial" w:hAnsi="Arial" w:cs="Arial"/>
          <w:sz w:val="18"/>
          <w:szCs w:val="18"/>
        </w:rPr>
        <w:t>o Estimated $20,000 in non-federal matching funds (25% Cost-Share)</w:t>
      </w:r>
    </w:p>
    <w:p w14:paraId="4DC90A62" w14:textId="77777777" w:rsidR="00B7042C" w:rsidRPr="00B7042C" w:rsidRDefault="00B7042C" w:rsidP="00B7042C">
      <w:pPr>
        <w:pStyle w:val="ListParagraph"/>
        <w:ind w:left="1440"/>
        <w:rPr>
          <w:rFonts w:ascii="Arial" w:hAnsi="Arial" w:cs="Arial"/>
          <w:sz w:val="18"/>
          <w:szCs w:val="18"/>
        </w:rPr>
      </w:pPr>
      <w:r w:rsidRPr="00B7042C">
        <w:rPr>
          <w:rFonts w:ascii="Arial" w:hAnsi="Arial" w:cs="Arial"/>
          <w:sz w:val="18"/>
          <w:szCs w:val="18"/>
        </w:rPr>
        <w:t>· Year 2 (of 4) – 12 Months: October 1, 2025 – September 30, 2026</w:t>
      </w:r>
    </w:p>
    <w:p w14:paraId="34A028AB" w14:textId="77777777" w:rsidR="00B7042C" w:rsidRPr="00B7042C" w:rsidRDefault="00B7042C" w:rsidP="00B7042C">
      <w:pPr>
        <w:pStyle w:val="ListParagraph"/>
        <w:ind w:left="1440" w:firstLine="720"/>
        <w:rPr>
          <w:rFonts w:ascii="Arial" w:hAnsi="Arial" w:cs="Arial"/>
          <w:sz w:val="18"/>
          <w:szCs w:val="18"/>
        </w:rPr>
      </w:pPr>
      <w:r w:rsidRPr="00B7042C">
        <w:rPr>
          <w:rFonts w:ascii="Arial" w:hAnsi="Arial" w:cs="Arial"/>
          <w:sz w:val="18"/>
          <w:szCs w:val="18"/>
        </w:rPr>
        <w:t>o Up to $120,000 in federal funds (NCCDD)</w:t>
      </w:r>
    </w:p>
    <w:p w14:paraId="7F450481" w14:textId="77777777" w:rsidR="00B7042C" w:rsidRPr="00B7042C" w:rsidRDefault="00B7042C" w:rsidP="00B7042C">
      <w:pPr>
        <w:pStyle w:val="ListParagraph"/>
        <w:ind w:left="1440" w:firstLine="720"/>
        <w:rPr>
          <w:rFonts w:ascii="Arial" w:hAnsi="Arial" w:cs="Arial"/>
          <w:sz w:val="18"/>
          <w:szCs w:val="18"/>
        </w:rPr>
      </w:pPr>
      <w:r w:rsidRPr="00B7042C">
        <w:rPr>
          <w:rFonts w:ascii="Arial" w:hAnsi="Arial" w:cs="Arial"/>
          <w:sz w:val="18"/>
          <w:szCs w:val="18"/>
        </w:rPr>
        <w:t>o Estimated $40,000 in non-federal matching funds (25% Cost-Share)</w:t>
      </w:r>
    </w:p>
    <w:p w14:paraId="15CAC7A5" w14:textId="77777777" w:rsidR="00B7042C" w:rsidRPr="00B7042C" w:rsidRDefault="00B7042C" w:rsidP="00B7042C">
      <w:pPr>
        <w:pStyle w:val="ListParagraph"/>
        <w:ind w:left="1440"/>
        <w:rPr>
          <w:rFonts w:ascii="Arial" w:hAnsi="Arial" w:cs="Arial"/>
          <w:sz w:val="18"/>
          <w:szCs w:val="18"/>
        </w:rPr>
      </w:pPr>
      <w:r w:rsidRPr="00B7042C">
        <w:rPr>
          <w:rFonts w:ascii="Arial" w:hAnsi="Arial" w:cs="Arial"/>
          <w:sz w:val="18"/>
          <w:szCs w:val="18"/>
        </w:rPr>
        <w:t>· Year 3 (of 4) – 12 Months: October 1, 2026 – September 30, 2027</w:t>
      </w:r>
    </w:p>
    <w:p w14:paraId="1F59C54F" w14:textId="77777777" w:rsidR="00B7042C" w:rsidRPr="00B7042C" w:rsidRDefault="00B7042C" w:rsidP="00B7042C">
      <w:pPr>
        <w:pStyle w:val="ListParagraph"/>
        <w:ind w:left="1440" w:firstLine="720"/>
        <w:rPr>
          <w:rFonts w:ascii="Arial" w:hAnsi="Arial" w:cs="Arial"/>
          <w:sz w:val="18"/>
          <w:szCs w:val="18"/>
        </w:rPr>
      </w:pPr>
      <w:r w:rsidRPr="00B7042C">
        <w:rPr>
          <w:rFonts w:ascii="Arial" w:hAnsi="Arial" w:cs="Arial"/>
          <w:sz w:val="18"/>
          <w:szCs w:val="18"/>
        </w:rPr>
        <w:t>o Up to $200,000 in federal funds (NCCDD)</w:t>
      </w:r>
    </w:p>
    <w:p w14:paraId="51F31C4C" w14:textId="77777777" w:rsidR="00B7042C" w:rsidRPr="00B7042C" w:rsidRDefault="00B7042C" w:rsidP="00B7042C">
      <w:pPr>
        <w:pStyle w:val="ListParagraph"/>
        <w:ind w:left="1440" w:firstLine="720"/>
        <w:rPr>
          <w:rFonts w:ascii="Arial" w:hAnsi="Arial" w:cs="Arial"/>
          <w:sz w:val="18"/>
          <w:szCs w:val="18"/>
        </w:rPr>
      </w:pPr>
      <w:r w:rsidRPr="00B7042C">
        <w:rPr>
          <w:rFonts w:ascii="Arial" w:hAnsi="Arial" w:cs="Arial"/>
          <w:sz w:val="18"/>
          <w:szCs w:val="18"/>
        </w:rPr>
        <w:t>o Estimated $66,667 in non-federal matching funds (25% Cost-Share)</w:t>
      </w:r>
    </w:p>
    <w:p w14:paraId="76917D14" w14:textId="77777777" w:rsidR="00B7042C" w:rsidRPr="00B7042C" w:rsidRDefault="00B7042C" w:rsidP="00B7042C">
      <w:pPr>
        <w:pStyle w:val="ListParagraph"/>
        <w:ind w:left="1440"/>
        <w:rPr>
          <w:rFonts w:ascii="Arial" w:hAnsi="Arial" w:cs="Arial"/>
          <w:sz w:val="18"/>
          <w:szCs w:val="18"/>
        </w:rPr>
      </w:pPr>
      <w:r w:rsidRPr="00B7042C">
        <w:rPr>
          <w:rFonts w:ascii="Arial" w:hAnsi="Arial" w:cs="Arial"/>
          <w:sz w:val="18"/>
          <w:szCs w:val="18"/>
        </w:rPr>
        <w:t>· Year 4 (of 4) – 12 Months: October 1, 2027 – September 30, 2028</w:t>
      </w:r>
    </w:p>
    <w:p w14:paraId="46785091" w14:textId="77777777" w:rsidR="00B7042C" w:rsidRPr="00B7042C" w:rsidRDefault="00B7042C" w:rsidP="00B7042C">
      <w:pPr>
        <w:pStyle w:val="ListParagraph"/>
        <w:ind w:left="1440" w:firstLine="720"/>
        <w:rPr>
          <w:rFonts w:ascii="Arial" w:hAnsi="Arial" w:cs="Arial"/>
          <w:sz w:val="18"/>
          <w:szCs w:val="18"/>
        </w:rPr>
      </w:pPr>
      <w:r w:rsidRPr="00B7042C">
        <w:rPr>
          <w:rFonts w:ascii="Arial" w:hAnsi="Arial" w:cs="Arial"/>
          <w:sz w:val="18"/>
          <w:szCs w:val="18"/>
        </w:rPr>
        <w:t>o Up to $200,000 in federal funds (NCCDD)</w:t>
      </w:r>
    </w:p>
    <w:p w14:paraId="10B79E86" w14:textId="77777777" w:rsidR="00B7042C" w:rsidRPr="00B7042C" w:rsidRDefault="00B7042C" w:rsidP="00B7042C">
      <w:pPr>
        <w:pStyle w:val="ListParagraph"/>
        <w:ind w:left="1440" w:firstLine="720"/>
        <w:rPr>
          <w:rFonts w:ascii="Arial" w:hAnsi="Arial" w:cs="Arial"/>
          <w:sz w:val="18"/>
          <w:szCs w:val="18"/>
        </w:rPr>
      </w:pPr>
      <w:r w:rsidRPr="00B7042C">
        <w:rPr>
          <w:rFonts w:ascii="Arial" w:hAnsi="Arial" w:cs="Arial"/>
          <w:sz w:val="18"/>
          <w:szCs w:val="18"/>
        </w:rPr>
        <w:t>o Estimated $66,667 in non-federal matching funds (25% Cost-Share)</w:t>
      </w:r>
    </w:p>
    <w:p w14:paraId="6F4937F8" w14:textId="4A66F1A1" w:rsidR="00B7042C" w:rsidRPr="00B7042C" w:rsidRDefault="00B7042C" w:rsidP="00B7042C">
      <w:pPr>
        <w:pStyle w:val="ListParagraph"/>
        <w:ind w:left="1440"/>
        <w:rPr>
          <w:rFonts w:ascii="Arial" w:hAnsi="Arial" w:cs="Arial"/>
          <w:sz w:val="20"/>
          <w:szCs w:val="20"/>
        </w:rPr>
      </w:pPr>
      <w:r w:rsidRPr="00B7042C">
        <w:rPr>
          <w:rFonts w:ascii="Arial" w:hAnsi="Arial" w:cs="Arial"/>
          <w:sz w:val="18"/>
          <w:szCs w:val="18"/>
        </w:rPr>
        <w:t>· One possible additional year (Year 5 of 5) could be approved by all parties of up to $100,000 if initiative can obtain a $100,000 non-federal match to show sustainability of initiative.”</w:t>
      </w:r>
    </w:p>
    <w:p w14:paraId="458F408A" w14:textId="5D028D43" w:rsidR="00892A60" w:rsidRDefault="001750B9" w:rsidP="00E110FC">
      <w:pPr>
        <w:pStyle w:val="ListParagraph"/>
        <w:rPr>
          <w:rFonts w:ascii="Arial" w:hAnsi="Arial" w:cs="Arial"/>
        </w:rPr>
      </w:pPr>
      <w:r w:rsidRPr="001750B9">
        <w:rPr>
          <w:rFonts w:ascii="Arial" w:hAnsi="Arial" w:cs="Arial"/>
        </w:rPr>
        <w:t xml:space="preserve"> </w:t>
      </w:r>
    </w:p>
    <w:p w14:paraId="65F585EF" w14:textId="6F6C8B39" w:rsidR="00162626" w:rsidRDefault="00162626" w:rsidP="00162626">
      <w:pPr>
        <w:pStyle w:val="ListParagraph"/>
        <w:numPr>
          <w:ilvl w:val="0"/>
          <w:numId w:val="1"/>
        </w:numPr>
        <w:rPr>
          <w:rFonts w:ascii="Arial" w:hAnsi="Arial" w:cs="Arial"/>
          <w:b/>
          <w:bCs/>
          <w:sz w:val="24"/>
          <w:szCs w:val="24"/>
        </w:rPr>
      </w:pPr>
      <w:r>
        <w:rPr>
          <w:rFonts w:ascii="Arial" w:hAnsi="Arial" w:cs="Arial"/>
          <w:b/>
          <w:bCs/>
          <w:sz w:val="24"/>
          <w:szCs w:val="24"/>
        </w:rPr>
        <w:t xml:space="preserve">Does the </w:t>
      </w:r>
      <w:r w:rsidR="001741B6">
        <w:rPr>
          <w:rFonts w:ascii="Arial" w:hAnsi="Arial" w:cs="Arial"/>
          <w:b/>
          <w:bCs/>
          <w:sz w:val="24"/>
          <w:szCs w:val="24"/>
        </w:rPr>
        <w:t>25% Non-Federal Matching Funds</w:t>
      </w:r>
      <w:r w:rsidR="00BD3D69">
        <w:rPr>
          <w:rFonts w:ascii="Arial" w:hAnsi="Arial" w:cs="Arial"/>
          <w:b/>
          <w:bCs/>
          <w:sz w:val="24"/>
          <w:szCs w:val="24"/>
        </w:rPr>
        <w:t xml:space="preserve"> (i.e.,</w:t>
      </w:r>
      <w:r w:rsidR="001741B6">
        <w:rPr>
          <w:rFonts w:ascii="Arial" w:hAnsi="Arial" w:cs="Arial"/>
          <w:b/>
          <w:bCs/>
          <w:sz w:val="24"/>
          <w:szCs w:val="24"/>
        </w:rPr>
        <w:t xml:space="preserve"> </w:t>
      </w:r>
      <w:r>
        <w:rPr>
          <w:rFonts w:ascii="Arial" w:hAnsi="Arial" w:cs="Arial"/>
          <w:b/>
          <w:bCs/>
          <w:sz w:val="24"/>
          <w:szCs w:val="24"/>
        </w:rPr>
        <w:t>Cost-Share</w:t>
      </w:r>
      <w:r w:rsidR="00BD3D69">
        <w:rPr>
          <w:rFonts w:ascii="Arial" w:hAnsi="Arial" w:cs="Arial"/>
          <w:b/>
          <w:bCs/>
          <w:sz w:val="24"/>
          <w:szCs w:val="24"/>
        </w:rPr>
        <w:t>) solely need to be in cash or can time be used also</w:t>
      </w:r>
      <w:r w:rsidRPr="00E110FC">
        <w:rPr>
          <w:rFonts w:ascii="Arial" w:hAnsi="Arial" w:cs="Arial"/>
          <w:b/>
          <w:bCs/>
          <w:sz w:val="24"/>
          <w:szCs w:val="24"/>
        </w:rPr>
        <w:t>?</w:t>
      </w:r>
    </w:p>
    <w:p w14:paraId="2428E020" w14:textId="50962785" w:rsidR="00A738DD" w:rsidRDefault="00162626" w:rsidP="00A738DD">
      <w:pPr>
        <w:pStyle w:val="ListParagraph"/>
        <w:rPr>
          <w:rFonts w:ascii="Arial" w:hAnsi="Arial" w:cs="Arial"/>
        </w:rPr>
      </w:pPr>
      <w:r w:rsidRPr="00E110FC">
        <w:rPr>
          <w:rFonts w:ascii="Arial" w:hAnsi="Arial" w:cs="Arial"/>
          <w:b/>
          <w:bCs/>
        </w:rPr>
        <w:t>Answer:</w:t>
      </w:r>
      <w:r w:rsidR="00BD3D69">
        <w:rPr>
          <w:rFonts w:ascii="Arial" w:hAnsi="Arial" w:cs="Arial"/>
          <w:b/>
          <w:bCs/>
        </w:rPr>
        <w:t xml:space="preserve"> </w:t>
      </w:r>
      <w:r w:rsidR="003679B6">
        <w:rPr>
          <w:rFonts w:ascii="Arial" w:hAnsi="Arial" w:cs="Arial"/>
        </w:rPr>
        <w:t xml:space="preserve">It does not need to solely be cash.  It can be in-kind.  </w:t>
      </w:r>
      <w:r w:rsidR="00BD3D69">
        <w:rPr>
          <w:rFonts w:ascii="Arial" w:hAnsi="Arial" w:cs="Arial"/>
        </w:rPr>
        <w:t>Please see the Information and Technical Assistance Center (ITACC) information on 2024 Financial Guide for Councils on Developmental Disabilities</w:t>
      </w:r>
      <w:r w:rsidR="0039109A">
        <w:rPr>
          <w:rFonts w:ascii="Arial" w:hAnsi="Arial" w:cs="Arial"/>
        </w:rPr>
        <w:t xml:space="preserve"> @ </w:t>
      </w:r>
      <w:hyperlink r:id="rId5" w:history="1">
        <w:r w:rsidR="0039109A" w:rsidRPr="00E560C8">
          <w:rPr>
            <w:rStyle w:val="Hyperlink"/>
            <w:rFonts w:ascii="Arial" w:hAnsi="Arial" w:cs="Arial"/>
          </w:rPr>
          <w:t>https://itacchelp.org/wp-content/uploads/2024/07/FY-2024-Updated-Financial-Info-Guide-for-Councils.pdf</w:t>
        </w:r>
      </w:hyperlink>
      <w:r w:rsidR="0039109A">
        <w:rPr>
          <w:rFonts w:ascii="Arial" w:hAnsi="Arial" w:cs="Arial"/>
        </w:rPr>
        <w:t xml:space="preserve"> . </w:t>
      </w:r>
    </w:p>
    <w:p w14:paraId="7A66709E" w14:textId="77777777" w:rsidR="00A738DD" w:rsidRDefault="00A738DD" w:rsidP="00A738DD">
      <w:pPr>
        <w:pStyle w:val="ListParagraph"/>
        <w:rPr>
          <w:rFonts w:ascii="Arial" w:hAnsi="Arial" w:cs="Arial"/>
        </w:rPr>
      </w:pPr>
    </w:p>
    <w:p w14:paraId="7A40A17D" w14:textId="4F2ADE6E" w:rsidR="00A738DD" w:rsidRDefault="00A738DD" w:rsidP="00A738DD">
      <w:pPr>
        <w:pStyle w:val="ListParagraph"/>
        <w:rPr>
          <w:rFonts w:ascii="Arial" w:hAnsi="Arial" w:cs="Arial"/>
        </w:rPr>
      </w:pPr>
      <w:r w:rsidRPr="00A738DD">
        <w:rPr>
          <w:rFonts w:ascii="Arial" w:hAnsi="Arial" w:cs="Arial"/>
          <w:b/>
          <w:bCs/>
        </w:rPr>
        <w:t xml:space="preserve">See RFA Attachment A for additional information specific to </w:t>
      </w:r>
      <w:r w:rsidRPr="00A738DD">
        <w:rPr>
          <w:rFonts w:ascii="Arial" w:hAnsi="Arial" w:cs="Arial"/>
          <w:b/>
          <w:bCs/>
          <w:u w:val="single"/>
        </w:rPr>
        <w:t>Universities</w:t>
      </w:r>
      <w:r w:rsidRPr="00A738DD">
        <w:rPr>
          <w:rFonts w:ascii="Arial" w:hAnsi="Arial" w:cs="Arial"/>
          <w:b/>
          <w:bCs/>
        </w:rPr>
        <w:t xml:space="preserve"> with Federally Negotiated Indirect Cost Rates</w:t>
      </w:r>
      <w:r w:rsidRPr="00A738DD">
        <w:rPr>
          <w:rFonts w:ascii="Arial" w:hAnsi="Arial" w:cs="Arial"/>
        </w:rPr>
        <w:t>, noting that Universities’ indirect costs should not exceed 8% of the MTDC.</w:t>
      </w:r>
    </w:p>
    <w:p w14:paraId="1B8011B8" w14:textId="77777777" w:rsidR="00A738DD" w:rsidRPr="00A738DD" w:rsidRDefault="00A738DD" w:rsidP="00A738DD">
      <w:pPr>
        <w:pStyle w:val="ListParagraph"/>
        <w:rPr>
          <w:rFonts w:ascii="Arial" w:hAnsi="Arial" w:cs="Arial"/>
        </w:rPr>
      </w:pPr>
    </w:p>
    <w:p w14:paraId="1C803D1C" w14:textId="77777777" w:rsidR="00A738DD" w:rsidRDefault="00A738DD" w:rsidP="00A738DD">
      <w:pPr>
        <w:pStyle w:val="ListParagraph"/>
        <w:ind w:left="1440"/>
        <w:rPr>
          <w:rFonts w:ascii="Arial" w:hAnsi="Arial" w:cs="Arial"/>
        </w:rPr>
      </w:pPr>
      <w:r w:rsidRPr="0007369C">
        <w:rPr>
          <w:rFonts w:ascii="Arial" w:hAnsi="Arial" w:cs="Arial"/>
          <w:b/>
          <w:bCs/>
        </w:rPr>
        <w:t xml:space="preserve">Unrecovered indirect costs </w:t>
      </w:r>
      <w:proofErr w:type="gramStart"/>
      <w:r w:rsidRPr="0007369C">
        <w:rPr>
          <w:rFonts w:ascii="Arial" w:hAnsi="Arial" w:cs="Arial"/>
          <w:b/>
          <w:bCs/>
        </w:rPr>
        <w:t>in excess of</w:t>
      </w:r>
      <w:proofErr w:type="gramEnd"/>
      <w:r w:rsidRPr="0007369C">
        <w:rPr>
          <w:rFonts w:ascii="Arial" w:hAnsi="Arial" w:cs="Arial"/>
          <w:b/>
          <w:bCs/>
        </w:rPr>
        <w:t xml:space="preserve"> the 8% cap and the OSA indirect cost rate for universities or colleges may be used as part or all of the required match</w:t>
      </w:r>
      <w:r w:rsidRPr="0007369C">
        <w:rPr>
          <w:rFonts w:ascii="Arial" w:hAnsi="Arial" w:cs="Arial"/>
        </w:rPr>
        <w:t>.</w:t>
      </w:r>
    </w:p>
    <w:p w14:paraId="48D98433" w14:textId="77777777" w:rsidR="00A738DD" w:rsidRPr="00A738DD" w:rsidRDefault="00A738DD" w:rsidP="00A738DD">
      <w:pPr>
        <w:pStyle w:val="ListParagraph"/>
        <w:ind w:left="1440"/>
        <w:rPr>
          <w:rFonts w:ascii="Arial" w:hAnsi="Arial" w:cs="Arial"/>
        </w:rPr>
      </w:pPr>
    </w:p>
    <w:p w14:paraId="06F39A75" w14:textId="77777777" w:rsidR="00A738DD" w:rsidRPr="00A738DD" w:rsidRDefault="00A738DD" w:rsidP="00A738DD">
      <w:pPr>
        <w:pStyle w:val="ListParagraph"/>
        <w:ind w:left="1440"/>
        <w:rPr>
          <w:rFonts w:ascii="Arial" w:hAnsi="Arial" w:cs="Arial"/>
        </w:rPr>
      </w:pPr>
      <w:r w:rsidRPr="00A738DD">
        <w:rPr>
          <w:rFonts w:ascii="Arial" w:hAnsi="Arial" w:cs="Arial"/>
        </w:rPr>
        <w:t>Note: This grant program meets the ACL definition for training grants. For training</w:t>
      </w:r>
    </w:p>
    <w:p w14:paraId="1C7F03E4" w14:textId="68F782D3" w:rsidR="00A738DD" w:rsidRPr="00A738DD" w:rsidRDefault="00A738DD" w:rsidP="00A738DD">
      <w:pPr>
        <w:pStyle w:val="ListParagraph"/>
        <w:ind w:left="1440"/>
        <w:rPr>
          <w:rFonts w:ascii="Arial" w:hAnsi="Arial" w:cs="Arial"/>
        </w:rPr>
      </w:pPr>
      <w:r w:rsidRPr="00A738DD">
        <w:rPr>
          <w:rFonts w:ascii="Arial" w:hAnsi="Arial" w:cs="Arial"/>
        </w:rPr>
        <w:lastRenderedPageBreak/>
        <w:t>grants, applicants must limit the indirect cost rate to eight percent of total direct costs,</w:t>
      </w:r>
      <w:r>
        <w:rPr>
          <w:rFonts w:ascii="Arial" w:hAnsi="Arial" w:cs="Arial"/>
        </w:rPr>
        <w:t xml:space="preserve"> </w:t>
      </w:r>
      <w:r w:rsidRPr="00A738DD">
        <w:rPr>
          <w:rFonts w:ascii="Arial" w:hAnsi="Arial" w:cs="Arial"/>
        </w:rPr>
        <w:t>exclusive of equipment, tuition and stipends, rental of space, major contracts or subgrants</w:t>
      </w:r>
      <w:r>
        <w:rPr>
          <w:rFonts w:ascii="Arial" w:hAnsi="Arial" w:cs="Arial"/>
        </w:rPr>
        <w:t xml:space="preserve"> </w:t>
      </w:r>
      <w:r w:rsidRPr="00A738DD">
        <w:rPr>
          <w:rFonts w:ascii="Arial" w:hAnsi="Arial" w:cs="Arial"/>
        </w:rPr>
        <w:t xml:space="preserve">and renovation and alteration, under this program announcement. </w:t>
      </w:r>
    </w:p>
    <w:p w14:paraId="34B384AC" w14:textId="4FC50C28" w:rsidR="00162626" w:rsidRPr="0039109A" w:rsidRDefault="00162626" w:rsidP="00162626">
      <w:pPr>
        <w:pStyle w:val="ListParagraph"/>
        <w:rPr>
          <w:rFonts w:ascii="Arial" w:hAnsi="Arial" w:cs="Arial"/>
          <w:sz w:val="28"/>
          <w:szCs w:val="28"/>
        </w:rPr>
      </w:pPr>
    </w:p>
    <w:sectPr w:rsidR="00162626" w:rsidRPr="00391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4B4677"/>
    <w:multiLevelType w:val="hybridMultilevel"/>
    <w:tmpl w:val="A0E63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00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formatting="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28"/>
    <w:rsid w:val="000128C5"/>
    <w:rsid w:val="0007369C"/>
    <w:rsid w:val="00090928"/>
    <w:rsid w:val="00162626"/>
    <w:rsid w:val="001741B6"/>
    <w:rsid w:val="001750B9"/>
    <w:rsid w:val="0034742E"/>
    <w:rsid w:val="003679B6"/>
    <w:rsid w:val="0039109A"/>
    <w:rsid w:val="003974EE"/>
    <w:rsid w:val="00484F23"/>
    <w:rsid w:val="005A65BF"/>
    <w:rsid w:val="0072520B"/>
    <w:rsid w:val="00892A60"/>
    <w:rsid w:val="00911CA3"/>
    <w:rsid w:val="00A738DD"/>
    <w:rsid w:val="00AD1D0F"/>
    <w:rsid w:val="00B7042C"/>
    <w:rsid w:val="00BD3D69"/>
    <w:rsid w:val="00C364F5"/>
    <w:rsid w:val="00C37802"/>
    <w:rsid w:val="00CE2ABE"/>
    <w:rsid w:val="00E110FC"/>
    <w:rsid w:val="00E22794"/>
    <w:rsid w:val="00EC3416"/>
    <w:rsid w:val="00F50120"/>
    <w:rsid w:val="00FE1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6C93"/>
  <w15:chartTrackingRefBased/>
  <w15:docId w15:val="{DF4754B7-C167-4080-B2F0-B8EB2C5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90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90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928"/>
    <w:rPr>
      <w:rFonts w:eastAsiaTheme="majorEastAsia" w:cstheme="majorBidi"/>
      <w:color w:val="272727" w:themeColor="text1" w:themeTint="D8"/>
    </w:rPr>
  </w:style>
  <w:style w:type="paragraph" w:styleId="Title">
    <w:name w:val="Title"/>
    <w:basedOn w:val="Normal"/>
    <w:next w:val="Normal"/>
    <w:link w:val="TitleChar"/>
    <w:uiPriority w:val="10"/>
    <w:qFormat/>
    <w:rsid w:val="00090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928"/>
    <w:pPr>
      <w:spacing w:before="160"/>
      <w:jc w:val="center"/>
    </w:pPr>
    <w:rPr>
      <w:i/>
      <w:iCs/>
      <w:color w:val="404040" w:themeColor="text1" w:themeTint="BF"/>
    </w:rPr>
  </w:style>
  <w:style w:type="character" w:customStyle="1" w:styleId="QuoteChar">
    <w:name w:val="Quote Char"/>
    <w:basedOn w:val="DefaultParagraphFont"/>
    <w:link w:val="Quote"/>
    <w:uiPriority w:val="29"/>
    <w:rsid w:val="00090928"/>
    <w:rPr>
      <w:i/>
      <w:iCs/>
      <w:color w:val="404040" w:themeColor="text1" w:themeTint="BF"/>
    </w:rPr>
  </w:style>
  <w:style w:type="paragraph" w:styleId="ListParagraph">
    <w:name w:val="List Paragraph"/>
    <w:basedOn w:val="Normal"/>
    <w:uiPriority w:val="34"/>
    <w:qFormat/>
    <w:rsid w:val="00090928"/>
    <w:pPr>
      <w:ind w:left="720"/>
      <w:contextualSpacing/>
    </w:pPr>
  </w:style>
  <w:style w:type="character" w:styleId="IntenseEmphasis">
    <w:name w:val="Intense Emphasis"/>
    <w:basedOn w:val="DefaultParagraphFont"/>
    <w:uiPriority w:val="21"/>
    <w:qFormat/>
    <w:rsid w:val="00090928"/>
    <w:rPr>
      <w:i/>
      <w:iCs/>
      <w:color w:val="0F4761" w:themeColor="accent1" w:themeShade="BF"/>
    </w:rPr>
  </w:style>
  <w:style w:type="paragraph" w:styleId="IntenseQuote">
    <w:name w:val="Intense Quote"/>
    <w:basedOn w:val="Normal"/>
    <w:next w:val="Normal"/>
    <w:link w:val="IntenseQuoteChar"/>
    <w:uiPriority w:val="30"/>
    <w:qFormat/>
    <w:rsid w:val="00090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928"/>
    <w:rPr>
      <w:i/>
      <w:iCs/>
      <w:color w:val="0F4761" w:themeColor="accent1" w:themeShade="BF"/>
    </w:rPr>
  </w:style>
  <w:style w:type="character" w:styleId="IntenseReference">
    <w:name w:val="Intense Reference"/>
    <w:basedOn w:val="DefaultParagraphFont"/>
    <w:uiPriority w:val="32"/>
    <w:qFormat/>
    <w:rsid w:val="00090928"/>
    <w:rPr>
      <w:b/>
      <w:bCs/>
      <w:smallCaps/>
      <w:color w:val="0F4761" w:themeColor="accent1" w:themeShade="BF"/>
      <w:spacing w:val="5"/>
    </w:rPr>
  </w:style>
  <w:style w:type="character" w:styleId="Hyperlink">
    <w:name w:val="Hyperlink"/>
    <w:basedOn w:val="DefaultParagraphFont"/>
    <w:uiPriority w:val="99"/>
    <w:unhideWhenUsed/>
    <w:rsid w:val="0039109A"/>
    <w:rPr>
      <w:color w:val="467886" w:themeColor="hyperlink"/>
      <w:u w:val="single"/>
    </w:rPr>
  </w:style>
  <w:style w:type="character" w:styleId="UnresolvedMention">
    <w:name w:val="Unresolved Mention"/>
    <w:basedOn w:val="DefaultParagraphFont"/>
    <w:uiPriority w:val="99"/>
    <w:semiHidden/>
    <w:unhideWhenUsed/>
    <w:rsid w:val="0039109A"/>
    <w:rPr>
      <w:color w:val="605E5C"/>
      <w:shd w:val="clear" w:color="auto" w:fill="E1DFDD"/>
    </w:rPr>
  </w:style>
  <w:style w:type="paragraph" w:styleId="NormalWeb">
    <w:name w:val="Normal (Web)"/>
    <w:basedOn w:val="Normal"/>
    <w:uiPriority w:val="99"/>
    <w:semiHidden/>
    <w:unhideWhenUsed/>
    <w:rsid w:val="00A738D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738DD"/>
    <w:rPr>
      <w:color w:val="96607D" w:themeColor="followedHyperlink"/>
      <w:u w:val="single"/>
    </w:rPr>
  </w:style>
  <w:style w:type="paragraph" w:styleId="Revision">
    <w:name w:val="Revision"/>
    <w:hidden/>
    <w:uiPriority w:val="99"/>
    <w:semiHidden/>
    <w:rsid w:val="000128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929291">
      <w:bodyDiv w:val="1"/>
      <w:marLeft w:val="0"/>
      <w:marRight w:val="0"/>
      <w:marTop w:val="0"/>
      <w:marBottom w:val="0"/>
      <w:divBdr>
        <w:top w:val="none" w:sz="0" w:space="0" w:color="auto"/>
        <w:left w:val="none" w:sz="0" w:space="0" w:color="auto"/>
        <w:bottom w:val="none" w:sz="0" w:space="0" w:color="auto"/>
        <w:right w:val="none" w:sz="0" w:space="0" w:color="auto"/>
      </w:divBdr>
    </w:div>
    <w:div w:id="567351035">
      <w:bodyDiv w:val="1"/>
      <w:marLeft w:val="0"/>
      <w:marRight w:val="0"/>
      <w:marTop w:val="0"/>
      <w:marBottom w:val="0"/>
      <w:divBdr>
        <w:top w:val="none" w:sz="0" w:space="0" w:color="auto"/>
        <w:left w:val="none" w:sz="0" w:space="0" w:color="auto"/>
        <w:bottom w:val="none" w:sz="0" w:space="0" w:color="auto"/>
        <w:right w:val="none" w:sz="0" w:space="0" w:color="auto"/>
      </w:divBdr>
    </w:div>
    <w:div w:id="906769283">
      <w:bodyDiv w:val="1"/>
      <w:marLeft w:val="0"/>
      <w:marRight w:val="0"/>
      <w:marTop w:val="0"/>
      <w:marBottom w:val="0"/>
      <w:divBdr>
        <w:top w:val="none" w:sz="0" w:space="0" w:color="auto"/>
        <w:left w:val="none" w:sz="0" w:space="0" w:color="auto"/>
        <w:bottom w:val="none" w:sz="0" w:space="0" w:color="auto"/>
        <w:right w:val="none" w:sz="0" w:space="0" w:color="auto"/>
      </w:divBdr>
    </w:div>
    <w:div w:id="960965205">
      <w:bodyDiv w:val="1"/>
      <w:marLeft w:val="0"/>
      <w:marRight w:val="0"/>
      <w:marTop w:val="0"/>
      <w:marBottom w:val="0"/>
      <w:divBdr>
        <w:top w:val="none" w:sz="0" w:space="0" w:color="auto"/>
        <w:left w:val="none" w:sz="0" w:space="0" w:color="auto"/>
        <w:bottom w:val="none" w:sz="0" w:space="0" w:color="auto"/>
        <w:right w:val="none" w:sz="0" w:space="0" w:color="auto"/>
      </w:divBdr>
    </w:div>
    <w:div w:id="1926264094">
      <w:bodyDiv w:val="1"/>
      <w:marLeft w:val="0"/>
      <w:marRight w:val="0"/>
      <w:marTop w:val="0"/>
      <w:marBottom w:val="0"/>
      <w:divBdr>
        <w:top w:val="none" w:sz="0" w:space="0" w:color="auto"/>
        <w:left w:val="none" w:sz="0" w:space="0" w:color="auto"/>
        <w:bottom w:val="none" w:sz="0" w:space="0" w:color="auto"/>
        <w:right w:val="none" w:sz="0" w:space="0" w:color="auto"/>
      </w:divBdr>
    </w:div>
    <w:div w:id="197678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tacchelp.org/wp-content/uploads/2024/07/FY-2024-Updated-Financial-Info-Guide-for-Council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920</Words>
  <Characters>5246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Hooker, Juanita A</dc:creator>
  <cp:keywords/>
  <dc:description/>
  <cp:lastModifiedBy>Hooker, Juanita A</cp:lastModifiedBy>
  <cp:revision>2</cp:revision>
  <dcterms:created xsi:type="dcterms:W3CDTF">2024-10-08T19:11:00Z</dcterms:created>
  <dcterms:modified xsi:type="dcterms:W3CDTF">2024-10-08T19:11:00Z</dcterms:modified>
</cp:coreProperties>
</file>